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B74" w:rsidRDefault="006A4B74" w:rsidP="006A4B7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ПУБЛИЧНЫЙ ДОКЛАД</w:t>
      </w:r>
    </w:p>
    <w:p w:rsidR="006A4B74" w:rsidRDefault="006A4B74" w:rsidP="006A4B7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муниципального дошкольного образовательного  учреждения</w:t>
      </w:r>
    </w:p>
    <w:p w:rsidR="006A4B74" w:rsidRDefault="006A4B74" w:rsidP="006A4B7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детский сад </w:t>
      </w:r>
      <w:proofErr w:type="spellStart"/>
      <w:r>
        <w:rPr>
          <w:b/>
          <w:sz w:val="28"/>
          <w:szCs w:val="28"/>
          <w:u w:val="single"/>
        </w:rPr>
        <w:t>общеразвивающего</w:t>
      </w:r>
      <w:proofErr w:type="spellEnd"/>
      <w:r>
        <w:rPr>
          <w:b/>
          <w:sz w:val="28"/>
          <w:szCs w:val="28"/>
          <w:u w:val="single"/>
        </w:rPr>
        <w:t xml:space="preserve"> вида № </w:t>
      </w:r>
      <w:smartTag w:uri="urn:schemas-microsoft-com:office:smarttags" w:element="metricconverter">
        <w:smartTagPr>
          <w:attr w:name="ProductID" w:val="71 г"/>
        </w:smartTagPr>
        <w:r>
          <w:rPr>
            <w:b/>
            <w:sz w:val="28"/>
            <w:szCs w:val="28"/>
            <w:u w:val="single"/>
          </w:rPr>
          <w:t>71 г</w:t>
        </w:r>
      </w:smartTag>
      <w:proofErr w:type="gramStart"/>
      <w:r>
        <w:rPr>
          <w:b/>
          <w:sz w:val="28"/>
          <w:szCs w:val="28"/>
          <w:u w:val="single"/>
        </w:rPr>
        <w:t>.Б</w:t>
      </w:r>
      <w:proofErr w:type="gramEnd"/>
      <w:r>
        <w:rPr>
          <w:b/>
          <w:sz w:val="28"/>
          <w:szCs w:val="28"/>
          <w:u w:val="single"/>
        </w:rPr>
        <w:t>елгорода.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Информационная справка.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Детский сад открыт в феврале 1982 года заводом «</w:t>
      </w:r>
      <w:proofErr w:type="spellStart"/>
      <w:r>
        <w:rPr>
          <w:sz w:val="28"/>
          <w:szCs w:val="28"/>
        </w:rPr>
        <w:t>Энергомаш</w:t>
      </w:r>
      <w:proofErr w:type="spellEnd"/>
      <w:r>
        <w:rPr>
          <w:sz w:val="28"/>
          <w:szCs w:val="28"/>
        </w:rPr>
        <w:t xml:space="preserve">». С ноября 1998 года </w:t>
      </w:r>
      <w:proofErr w:type="gramStart"/>
      <w:r>
        <w:rPr>
          <w:sz w:val="28"/>
          <w:szCs w:val="28"/>
        </w:rPr>
        <w:t>передан</w:t>
      </w:r>
      <w:proofErr w:type="gramEnd"/>
      <w:r>
        <w:rPr>
          <w:sz w:val="28"/>
          <w:szCs w:val="28"/>
        </w:rPr>
        <w:t xml:space="preserve"> в муниципальную собственность. В августе 2004 года по итогам аттестации учреждение аккредитовано как детский сад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вида.</w:t>
      </w: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ОБЩАЯ  ХАРАКТЕРИСТИКА.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В 2010 году МДОУ получило лицензию Департамента  образования, культуры и молодёжной политики Белгородской области на образовательную деятельность (серия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, регистрационный номер 3981 от 16 апреля 2010 года). 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МДОУ рассчитано на 210 малышей от 2 до 7 лет. Комплектуется с июня по сентябрь каждого года на основании путёвки управления образования администрации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Белгорода, заявления родителей (законных представителей ребёнка) и медицинской карты.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МДОУ расположено в экологически чистом районе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Белгорода по адресу: ул. Чехова, д.7а.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Телефоны:</w:t>
      </w:r>
      <w:r>
        <w:rPr>
          <w:sz w:val="28"/>
          <w:szCs w:val="28"/>
        </w:rPr>
        <w:t xml:space="preserve"> 265-517; 265-462.</w:t>
      </w:r>
    </w:p>
    <w:p w:rsidR="006A4B74" w:rsidRDefault="006A4B74" w:rsidP="006A4B7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Режим работы: </w:t>
      </w:r>
      <w:r>
        <w:rPr>
          <w:sz w:val="28"/>
          <w:szCs w:val="28"/>
        </w:rPr>
        <w:t>детский сад работает с 7.00 до 19.00 5 дней в неделю (выходные: суббота, воскресенье, праздничные дни)</w:t>
      </w:r>
    </w:p>
    <w:p w:rsidR="006A4B74" w:rsidRDefault="006A4B74" w:rsidP="006A4B74">
      <w:pPr>
        <w:rPr>
          <w:b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Режим дня:</w:t>
      </w:r>
      <w:r>
        <w:rPr>
          <w:b/>
        </w:rPr>
        <w:t xml:space="preserve">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Прием и осмотр, игры, дежурство, утренняя гимнастика.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Подготовка к завтраку, завтрак.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Подготовка к занятиям, занятия (фронтальные, подгрупповые, индивидуальные).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75565</wp:posOffset>
            </wp:positionV>
            <wp:extent cx="2259330" cy="1699895"/>
            <wp:effectExtent l="19050" t="0" r="7620" b="0"/>
            <wp:wrapNone/>
            <wp:docPr id="24" name="Рисунок 24" descr="Развивающая среда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звивающая среда 1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Второй завтрак.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Прогулка. Возвращение с прогулки.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Подготовка к обеду, обед.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Дневной сон.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Подъем, воздушные, водные процедуры.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Подготовка к полднику, полдник. 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Занятия по интересам.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Подготовка к ужину, ужин.</w:t>
      </w:r>
    </w:p>
    <w:p w:rsidR="006A4B74" w:rsidRDefault="006A4B74" w:rsidP="006A4B74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Прогулка, уход детей домой. </w:t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3308985</wp:posOffset>
            </wp:positionV>
            <wp:extent cx="3000375" cy="2249805"/>
            <wp:effectExtent l="19050" t="0" r="9525" b="0"/>
            <wp:wrapNone/>
            <wp:docPr id="20" name="Рисунок 20" descr="P109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904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3308985</wp:posOffset>
            </wp:positionV>
            <wp:extent cx="3000375" cy="2249805"/>
            <wp:effectExtent l="19050" t="0" r="9525" b="0"/>
            <wp:wrapNone/>
            <wp:docPr id="21" name="Рисунок 21" descr="P109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904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3308985</wp:posOffset>
            </wp:positionV>
            <wp:extent cx="3000375" cy="2249805"/>
            <wp:effectExtent l="19050" t="0" r="9525" b="0"/>
            <wp:wrapNone/>
            <wp:docPr id="22" name="Рисунок 22" descr="P109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904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3308985</wp:posOffset>
            </wp:positionV>
            <wp:extent cx="3000375" cy="2249805"/>
            <wp:effectExtent l="19050" t="0" r="9525" b="0"/>
            <wp:wrapNone/>
            <wp:docPr id="23" name="Рисунок 23" descr="P109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904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haracter">
              <wp:posOffset>-868680</wp:posOffset>
            </wp:positionH>
            <wp:positionV relativeFrom="line">
              <wp:posOffset>702945</wp:posOffset>
            </wp:positionV>
            <wp:extent cx="2887980" cy="2157095"/>
            <wp:effectExtent l="19050" t="0" r="7620" b="0"/>
            <wp:wrapNone/>
            <wp:docPr id="25" name="Рисунок 25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haracter">
              <wp:posOffset>2788920</wp:posOffset>
            </wp:positionH>
            <wp:positionV relativeFrom="line">
              <wp:posOffset>702945</wp:posOffset>
            </wp:positionV>
            <wp:extent cx="2811780" cy="2115820"/>
            <wp:effectExtent l="19050" t="0" r="7620" b="0"/>
            <wp:wrapNone/>
            <wp:docPr id="27" name="Рисунок 27" descr="P11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1004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163830</wp:posOffset>
            </wp:positionV>
            <wp:extent cx="3114675" cy="2327910"/>
            <wp:effectExtent l="19050" t="0" r="9525" b="0"/>
            <wp:wrapNone/>
            <wp:docPr id="40" name="Рисунок 40" descr="P11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11003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49530</wp:posOffset>
            </wp:positionV>
            <wp:extent cx="3408045" cy="2555875"/>
            <wp:effectExtent l="19050" t="0" r="1905" b="0"/>
            <wp:wrapNone/>
            <wp:docPr id="41" name="Рисунок 41" descr="P109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10904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117475</wp:posOffset>
            </wp:positionV>
            <wp:extent cx="3007360" cy="2259965"/>
            <wp:effectExtent l="19050" t="0" r="2540" b="0"/>
            <wp:wrapNone/>
            <wp:docPr id="28" name="Рисунок 28" descr="IMG_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68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3638550</wp:posOffset>
            </wp:positionV>
            <wp:extent cx="2745105" cy="2058035"/>
            <wp:effectExtent l="19050" t="0" r="0" b="0"/>
            <wp:wrapNone/>
            <wp:docPr id="32" name="Рисунок 32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117475</wp:posOffset>
            </wp:positionV>
            <wp:extent cx="3034665" cy="2278380"/>
            <wp:effectExtent l="19050" t="0" r="0" b="0"/>
            <wp:wrapNone/>
            <wp:docPr id="29" name="Рисунок 29" descr="P11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1005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12700</wp:posOffset>
            </wp:positionV>
            <wp:extent cx="3236595" cy="2422525"/>
            <wp:effectExtent l="19050" t="0" r="1905" b="0"/>
            <wp:wrapNone/>
            <wp:docPr id="42" name="Рисунок 42" descr="Изображение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 2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175260</wp:posOffset>
            </wp:positionV>
            <wp:extent cx="3383915" cy="2537460"/>
            <wp:effectExtent l="19050" t="0" r="6985" b="0"/>
            <wp:wrapNone/>
            <wp:docPr id="46" name="Рисунок 46" descr="P11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11005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109220</wp:posOffset>
            </wp:positionV>
            <wp:extent cx="2486025" cy="1871980"/>
            <wp:effectExtent l="19050" t="0" r="9525" b="0"/>
            <wp:wrapTight wrapText="bothSides">
              <wp:wrapPolygon edited="0">
                <wp:start x="-166" y="0"/>
                <wp:lineTo x="-166" y="21322"/>
                <wp:lineTo x="21683" y="21322"/>
                <wp:lineTo x="21683" y="0"/>
                <wp:lineTo x="-166" y="0"/>
              </wp:wrapPolygon>
            </wp:wrapTight>
            <wp:docPr id="43" name="Рисунок 43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69215</wp:posOffset>
            </wp:positionV>
            <wp:extent cx="3341370" cy="2506345"/>
            <wp:effectExtent l="19050" t="0" r="0" b="0"/>
            <wp:wrapNone/>
            <wp:docPr id="34" name="Рисунок 34" descr="IMG_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6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302895</wp:posOffset>
            </wp:positionV>
            <wp:extent cx="2882265" cy="2160905"/>
            <wp:effectExtent l="19050" t="0" r="0" b="0"/>
            <wp:wrapNone/>
            <wp:docPr id="35" name="Рисунок 35" descr="P11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1003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Контингент детей МДОУ.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     В 2010 – 2011 учебном году в детском саду функционировало 11 возрастных групп в возрасте от 2 до 7 лет:</w:t>
      </w:r>
    </w:p>
    <w:p w:rsidR="006A4B74" w:rsidRDefault="006A4B74" w:rsidP="006A4B7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2 первые младшие группы (от 2 до 3 лет) – 41 ребёнок;</w:t>
      </w:r>
    </w:p>
    <w:p w:rsidR="006A4B74" w:rsidRDefault="006A4B74" w:rsidP="006A4B7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2 вторые младшие группы (от 3 до 4 лет) – 51 ребёнок;</w:t>
      </w:r>
    </w:p>
    <w:p w:rsidR="006A4B74" w:rsidRDefault="006A4B74" w:rsidP="006A4B7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3 средние группы (от 4 до 5 лет) – 78 детей;</w:t>
      </w:r>
    </w:p>
    <w:p w:rsidR="006A4B74" w:rsidRDefault="006A4B74" w:rsidP="006A4B7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2 старшие группы (от 5 до 6 лет) – 54 ребёнка;</w:t>
      </w:r>
    </w:p>
    <w:p w:rsidR="006A4B74" w:rsidRDefault="006A4B74" w:rsidP="006A4B74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2 подготовительные группы (от 6 до 7 лет) – 59 детей.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Среди дошкольников:</w:t>
      </w:r>
    </w:p>
    <w:p w:rsidR="006A4B74" w:rsidRDefault="006A4B74" w:rsidP="006A4B74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мальчиков - 47 %;</w:t>
      </w:r>
    </w:p>
    <w:p w:rsidR="006A4B74" w:rsidRDefault="006A4B74" w:rsidP="006A4B74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девочек - 53 %.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Состав семей дошкольников:</w:t>
      </w:r>
    </w:p>
    <w:p w:rsidR="006A4B74" w:rsidRDefault="006A4B74" w:rsidP="006A4B7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полная – 84,1 %;</w:t>
      </w:r>
    </w:p>
    <w:p w:rsidR="006A4B74" w:rsidRDefault="006A4B74" w:rsidP="006A4B7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неполная - 15,9%;</w:t>
      </w:r>
    </w:p>
    <w:p w:rsidR="006A4B74" w:rsidRDefault="006A4B74" w:rsidP="006A4B7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многодетная – 6,1%.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Социальный статус родителей:</w:t>
      </w:r>
    </w:p>
    <w:p w:rsidR="006A4B74" w:rsidRDefault="006A4B74" w:rsidP="006A4B74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служащие – 70,7%;</w:t>
      </w:r>
    </w:p>
    <w:p w:rsidR="006A4B74" w:rsidRDefault="006A4B74" w:rsidP="006A4B74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коммерсанты - 11%;</w:t>
      </w:r>
    </w:p>
    <w:p w:rsidR="006A4B74" w:rsidRDefault="006A4B74" w:rsidP="006A4B74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рабочие – 7,3%;</w:t>
      </w:r>
    </w:p>
    <w:p w:rsidR="006A4B74" w:rsidRDefault="006A4B74" w:rsidP="006A4B74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неработающие - 11%.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Национальность родителей:</w:t>
      </w:r>
    </w:p>
    <w:p w:rsidR="006A4B74" w:rsidRDefault="006A4B74" w:rsidP="006A4B74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русские – 96,3%;</w:t>
      </w:r>
    </w:p>
    <w:p w:rsidR="006A4B74" w:rsidRDefault="006A4B74" w:rsidP="006A4B74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другие национальности - 3,7%.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Контингент детей, посещающих ДОУ, социально благополучный. </w:t>
      </w:r>
    </w:p>
    <w:p w:rsidR="006A4B74" w:rsidRDefault="006A4B74" w:rsidP="006A4B74">
      <w:pPr>
        <w:jc w:val="center"/>
        <w:rPr>
          <w:b/>
          <w:sz w:val="28"/>
          <w:szCs w:val="28"/>
        </w:rPr>
      </w:pPr>
    </w:p>
    <w:p w:rsidR="006A4B74" w:rsidRDefault="006A4B74" w:rsidP="006A4B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48260</wp:posOffset>
            </wp:positionV>
            <wp:extent cx="3429635" cy="2574290"/>
            <wp:effectExtent l="19050" t="0" r="0" b="0"/>
            <wp:wrapNone/>
            <wp:docPr id="31" name="Рисунок 31" descr="Изображение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3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jc w:val="center"/>
        <w:rPr>
          <w:b/>
          <w:sz w:val="28"/>
          <w:szCs w:val="28"/>
        </w:rPr>
      </w:pPr>
    </w:p>
    <w:p w:rsidR="006A4B74" w:rsidRDefault="006A4B74" w:rsidP="006A4B74">
      <w:pPr>
        <w:jc w:val="center"/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Социальная активность и партнёрство МДОУ.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МДОУ в течение 2010 года активно сотрудничало 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 лицеем №32, по социализации подготовительных к школе групп;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«Домом офицеров»;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Краеведческим музеем;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Музеем народной культуры;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Кинотеатром «Радуга»;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Театром кукол;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Музеем-диарамой</w:t>
      </w:r>
      <w:proofErr w:type="spellEnd"/>
      <w:r>
        <w:rPr>
          <w:sz w:val="28"/>
          <w:szCs w:val="28"/>
        </w:rPr>
        <w:t>;</w:t>
      </w:r>
    </w:p>
    <w:p w:rsidR="006A4B74" w:rsidRDefault="006A4B74" w:rsidP="006A4B74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Детской поликлиникой № 3;</w:t>
      </w:r>
    </w:p>
    <w:p w:rsidR="006A4B74" w:rsidRDefault="006A4B74" w:rsidP="006A4B74">
      <w:pPr>
        <w:numPr>
          <w:ilvl w:val="0"/>
          <w:numId w:val="14"/>
        </w:numPr>
        <w:rPr>
          <w:i/>
          <w:sz w:val="28"/>
          <w:szCs w:val="28"/>
        </w:rPr>
      </w:pPr>
      <w:r>
        <w:rPr>
          <w:sz w:val="28"/>
          <w:szCs w:val="28"/>
        </w:rPr>
        <w:t>Дворцом детского творчества.</w:t>
      </w:r>
    </w:p>
    <w:p w:rsidR="006A4B74" w:rsidRDefault="006A4B74" w:rsidP="006A4B74">
      <w:pPr>
        <w:ind w:left="360"/>
        <w:rPr>
          <w:i/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В 2010 учебном году писали СМИ: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Н.В. </w:t>
      </w:r>
      <w:proofErr w:type="spellStart"/>
      <w:r>
        <w:rPr>
          <w:sz w:val="28"/>
          <w:szCs w:val="28"/>
        </w:rPr>
        <w:t>Букреева</w:t>
      </w:r>
      <w:proofErr w:type="spellEnd"/>
      <w:r>
        <w:rPr>
          <w:sz w:val="28"/>
          <w:szCs w:val="28"/>
        </w:rPr>
        <w:t xml:space="preserve"> (педагог-психолог). «Если ребёнок солгал» - «Наш Белгород» от 07.04.2010г.;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Е.Г. </w:t>
      </w:r>
      <w:proofErr w:type="spellStart"/>
      <w:r>
        <w:rPr>
          <w:sz w:val="28"/>
          <w:szCs w:val="28"/>
        </w:rPr>
        <w:t>Серкина</w:t>
      </w:r>
      <w:proofErr w:type="spellEnd"/>
      <w:r>
        <w:rPr>
          <w:sz w:val="28"/>
          <w:szCs w:val="28"/>
        </w:rPr>
        <w:t xml:space="preserve"> (воспитатель). «</w:t>
      </w:r>
      <w:proofErr w:type="spellStart"/>
      <w:r>
        <w:rPr>
          <w:sz w:val="28"/>
          <w:szCs w:val="28"/>
        </w:rPr>
        <w:t>Неостываемое</w:t>
      </w:r>
      <w:proofErr w:type="spellEnd"/>
      <w:r>
        <w:rPr>
          <w:sz w:val="28"/>
          <w:szCs w:val="28"/>
        </w:rPr>
        <w:t xml:space="preserve"> чувство» - «Смена» от 17.04.2010г.;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Н.В. </w:t>
      </w:r>
      <w:proofErr w:type="spellStart"/>
      <w:r>
        <w:rPr>
          <w:sz w:val="28"/>
          <w:szCs w:val="28"/>
        </w:rPr>
        <w:t>Букреева</w:t>
      </w:r>
      <w:proofErr w:type="spellEnd"/>
      <w:r>
        <w:rPr>
          <w:sz w:val="28"/>
          <w:szCs w:val="28"/>
        </w:rPr>
        <w:t xml:space="preserve"> (педагог-психолог). «Все ли мультики полезны?» - «Наш Белгород» от 03.02.2010г.;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А.В. </w:t>
      </w:r>
      <w:proofErr w:type="spellStart"/>
      <w:r>
        <w:rPr>
          <w:sz w:val="28"/>
          <w:szCs w:val="28"/>
        </w:rPr>
        <w:t>Гребцова</w:t>
      </w:r>
      <w:proofErr w:type="spellEnd"/>
      <w:r>
        <w:rPr>
          <w:sz w:val="28"/>
          <w:szCs w:val="28"/>
        </w:rPr>
        <w:t xml:space="preserve"> (старший воспитатель). «Предупреждён –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убережён» - «Смена» от 22.06.2010г.;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В.В. </w:t>
      </w:r>
      <w:proofErr w:type="spellStart"/>
      <w:r>
        <w:rPr>
          <w:sz w:val="28"/>
          <w:szCs w:val="28"/>
        </w:rPr>
        <w:t>Бородавкина</w:t>
      </w:r>
      <w:proofErr w:type="spellEnd"/>
      <w:r>
        <w:rPr>
          <w:sz w:val="28"/>
          <w:szCs w:val="28"/>
        </w:rPr>
        <w:t xml:space="preserve"> (воспитатель). «Маленькие пальчики любят поиграть» - «Белгородские известия» от 29.09.2010г.;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Е. Гребенник (журналист). «У меня растут года… Кем работать мне тогда?» - «Смена» от 16.09.2010г.;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273685</wp:posOffset>
            </wp:positionV>
            <wp:extent cx="2146300" cy="2667000"/>
            <wp:effectExtent l="19050" t="0" r="6350" b="0"/>
            <wp:wrapNone/>
            <wp:docPr id="47" name="Рисунок 4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Г. Шевчук (журналист). «Чтобы никто никогда не был грустным» - «Московский комсомолец» от 13.01.2010г.;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И. Полежаева (журналист). «Маленькие герои» - «Белгородские известия» от 22.06.2010г.;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Е.Д. </w:t>
      </w:r>
      <w:proofErr w:type="spellStart"/>
      <w:r>
        <w:rPr>
          <w:sz w:val="28"/>
          <w:szCs w:val="28"/>
        </w:rPr>
        <w:t>Парсамян</w:t>
      </w:r>
      <w:proofErr w:type="spellEnd"/>
      <w:r>
        <w:rPr>
          <w:sz w:val="28"/>
          <w:szCs w:val="28"/>
        </w:rPr>
        <w:t xml:space="preserve"> (воспитатель). «Технологии организации </w:t>
      </w:r>
      <w:proofErr w:type="spellStart"/>
      <w:r>
        <w:rPr>
          <w:sz w:val="28"/>
          <w:szCs w:val="28"/>
        </w:rPr>
        <w:t>валеологического</w:t>
      </w:r>
      <w:proofErr w:type="spellEnd"/>
      <w:r>
        <w:rPr>
          <w:sz w:val="28"/>
          <w:szCs w:val="28"/>
        </w:rPr>
        <w:t xml:space="preserve"> воспитания в ДОУ» - сайт ГОУДПО </w:t>
      </w:r>
      <w:proofErr w:type="spellStart"/>
      <w:r>
        <w:rPr>
          <w:sz w:val="28"/>
          <w:szCs w:val="28"/>
        </w:rPr>
        <w:t>БелРИПКиППС</w:t>
      </w:r>
      <w:proofErr w:type="spellEnd"/>
      <w:r>
        <w:rPr>
          <w:sz w:val="28"/>
          <w:szCs w:val="28"/>
        </w:rPr>
        <w:t>, рубрика «Из опыта работы», 2010г.</w:t>
      </w:r>
    </w:p>
    <w:p w:rsidR="006A4B74" w:rsidRDefault="006A4B74" w:rsidP="006A4B74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М.В. Шевчук (воспитатель). «Патриотическое воспитание дошкольников» - сайт ГОУДПО </w:t>
      </w:r>
      <w:proofErr w:type="spellStart"/>
      <w:r>
        <w:rPr>
          <w:sz w:val="28"/>
          <w:szCs w:val="28"/>
        </w:rPr>
        <w:t>БелРИПКиППС</w:t>
      </w:r>
      <w:proofErr w:type="spellEnd"/>
      <w:r>
        <w:rPr>
          <w:sz w:val="28"/>
          <w:szCs w:val="28"/>
        </w:rPr>
        <w:t>, рубрика «Из опыта работы», 2010г.</w:t>
      </w: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Воспитатель МДОУ А.Н. Конищева стала лауреатом в городском конкурсе «Творческий дебют» в номинации «Художественное слово».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Анализ показывает, что сотрудники МДОУ занимают активную жизненную позицию и потому приучают детей с дошкольного возраста понимать социальную значимость участия в мероприятиях различного уровня.</w:t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jc w:val="center"/>
        <w:rPr>
          <w:b/>
          <w:sz w:val="28"/>
          <w:szCs w:val="28"/>
        </w:rPr>
      </w:pPr>
    </w:p>
    <w:p w:rsidR="006A4B74" w:rsidRDefault="006A4B74" w:rsidP="006A4B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КАДРОВОЕ ОБЕСПЕЧЕНИЕ </w:t>
      </w:r>
    </w:p>
    <w:p w:rsidR="006A4B74" w:rsidRDefault="006A4B74" w:rsidP="006A4B74">
      <w:pPr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>Организации</w:t>
      </w:r>
      <w:r>
        <w:rPr>
          <w:b/>
          <w:sz w:val="28"/>
          <w:szCs w:val="28"/>
        </w:rPr>
        <w:t xml:space="preserve"> ВОСПИТАТЕЛЬНО-ОБРАЗОВАТЕЛЬНОГО ПРОЦЕССА.</w:t>
      </w: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Педагогический процесс в ДОУ обеспечивают специалисты:</w:t>
      </w:r>
    </w:p>
    <w:p w:rsidR="006A4B74" w:rsidRDefault="006A4B74" w:rsidP="006A4B7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заведующий;</w:t>
      </w:r>
    </w:p>
    <w:p w:rsidR="006A4B74" w:rsidRDefault="006A4B74" w:rsidP="006A4B7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старший воспитатель;</w:t>
      </w:r>
    </w:p>
    <w:p w:rsidR="006A4B74" w:rsidRDefault="006A4B74" w:rsidP="006A4B7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учитель – логопед;</w:t>
      </w:r>
    </w:p>
    <w:p w:rsidR="006A4B74" w:rsidRDefault="006A4B74" w:rsidP="006A4B7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педагог – психолог;</w:t>
      </w:r>
    </w:p>
    <w:p w:rsidR="006A4B74" w:rsidRDefault="006A4B74" w:rsidP="006A4B7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музыкальных</w:t>
      </w:r>
      <w:proofErr w:type="gramEnd"/>
      <w:r>
        <w:rPr>
          <w:sz w:val="28"/>
          <w:szCs w:val="28"/>
        </w:rPr>
        <w:t xml:space="preserve"> руководителя;</w:t>
      </w:r>
    </w:p>
    <w:p w:rsidR="006A4B74" w:rsidRDefault="006A4B74" w:rsidP="006A4B7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инструктор по физической культуре;</w:t>
      </w:r>
    </w:p>
    <w:p w:rsidR="006A4B74" w:rsidRDefault="006A4B74" w:rsidP="006A4B74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22 воспитателя.</w:t>
      </w: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Общая численность педагогов: 29 человек (100%).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Из них имеют:</w:t>
      </w:r>
    </w:p>
    <w:p w:rsidR="006A4B74" w:rsidRDefault="006A4B74" w:rsidP="006A4B74">
      <w:pPr>
        <w:numPr>
          <w:ilvl w:val="0"/>
          <w:numId w:val="20"/>
        </w:numPr>
        <w:rPr>
          <w:sz w:val="28"/>
          <w:szCs w:val="28"/>
        </w:rPr>
      </w:pPr>
    </w:p>
    <w:p w:rsidR="006A4B74" w:rsidRDefault="006A4B74" w:rsidP="006A4B74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высшее образование – 20 педагогов (69%);</w:t>
      </w:r>
    </w:p>
    <w:p w:rsidR="006A4B74" w:rsidRDefault="006A4B74" w:rsidP="006A4B74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среднее профессиональное – 6 (21%);</w:t>
      </w:r>
    </w:p>
    <w:p w:rsidR="006A4B74" w:rsidRDefault="006A4B74" w:rsidP="006A4B74">
      <w:pPr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заочное обучение – 3 (10%).</w:t>
      </w: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:rsidR="006A4B74" w:rsidRDefault="006A4B74" w:rsidP="006A4B74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высшая квалификационная категория – 3 (10%);</w:t>
      </w:r>
    </w:p>
    <w:p w:rsidR="006A4B74" w:rsidRDefault="006A4B74" w:rsidP="006A4B74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первая квалификационная категория – 5 (17%);</w:t>
      </w:r>
    </w:p>
    <w:p w:rsidR="006A4B74" w:rsidRDefault="006A4B74" w:rsidP="006A4B74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вторая квалификационная категория – 16 (55%);</w:t>
      </w:r>
    </w:p>
    <w:p w:rsidR="006A4B74" w:rsidRDefault="006A4B74" w:rsidP="006A4B74">
      <w:pPr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не имеют квалификационной категории – 5 (17%).</w:t>
      </w: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6A4B74" w:rsidRDefault="006A4B74" w:rsidP="006A4B74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стаж педагогической работы от 0 до 5 лет – 7 (22%);</w:t>
      </w:r>
    </w:p>
    <w:p w:rsidR="006A4B74" w:rsidRDefault="006A4B74" w:rsidP="006A4B74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стаж педагогической работы от 5 до 10 лет – 5 (17%);</w:t>
      </w:r>
    </w:p>
    <w:p w:rsidR="006A4B74" w:rsidRDefault="006A4B74" w:rsidP="006A4B74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стаж педагогической работы от 10 до 20 лет – 7 (22%);</w:t>
      </w:r>
    </w:p>
    <w:p w:rsidR="006A4B74" w:rsidRDefault="006A4B74" w:rsidP="006A4B74">
      <w:pPr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стаж педагогической работы свыше 20 лет – 12 (39%).</w:t>
      </w:r>
    </w:p>
    <w:p w:rsidR="006A4B74" w:rsidRDefault="006A4B74" w:rsidP="006A4B74">
      <w:pPr>
        <w:rPr>
          <w:i/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 4.   </w:t>
      </w:r>
    </w:p>
    <w:p w:rsidR="006A4B74" w:rsidRDefault="006A4B74" w:rsidP="006A4B74">
      <w:pPr>
        <w:numPr>
          <w:ilvl w:val="0"/>
          <w:numId w:val="28"/>
        </w:numPr>
        <w:tabs>
          <w:tab w:val="left" w:pos="1080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государственные награды </w:t>
      </w:r>
    </w:p>
    <w:p w:rsidR="006A4B74" w:rsidRDefault="006A4B74" w:rsidP="006A4B74">
      <w:pPr>
        <w:tabs>
          <w:tab w:val="left" w:pos="108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- заведующий МДОУ Ляхова И.В. – «Почётный работник </w:t>
      </w:r>
    </w:p>
    <w:p w:rsidR="006A4B74" w:rsidRDefault="006A4B74" w:rsidP="006A4B74">
      <w:pPr>
        <w:tabs>
          <w:tab w:val="left" w:pos="108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общего образования РФ», </w:t>
      </w:r>
    </w:p>
    <w:p w:rsidR="006A4B74" w:rsidRDefault="006A4B74" w:rsidP="006A4B74">
      <w:pPr>
        <w:tabs>
          <w:tab w:val="left" w:pos="108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- воспитатель Шевчук М.В. – грамота Министерства образования РФ)</w:t>
      </w:r>
    </w:p>
    <w:p w:rsidR="006A4B74" w:rsidRDefault="006A4B74" w:rsidP="006A4B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A4B74" w:rsidRDefault="006A4B74" w:rsidP="006A4B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С детским коллективом МДОУ квалифицированный педагогический коллектив,</w:t>
      </w:r>
      <w:r>
        <w:t xml:space="preserve"> </w:t>
      </w:r>
      <w:r>
        <w:rPr>
          <w:sz w:val="28"/>
          <w:szCs w:val="28"/>
        </w:rPr>
        <w:t>замечательные, творческие, преданные своему делу люди.</w:t>
      </w:r>
    </w:p>
    <w:p w:rsidR="006A4B74" w:rsidRDefault="006A4B74" w:rsidP="006A4B74">
      <w:pPr>
        <w:tabs>
          <w:tab w:val="left" w:pos="1080"/>
        </w:tabs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Управление МДОУ.</w:t>
      </w:r>
    </w:p>
    <w:p w:rsidR="006A4B74" w:rsidRDefault="006A4B74" w:rsidP="006A4B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A4B74" w:rsidRDefault="006A4B74" w:rsidP="006A4B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 Непосредственное управление МДОУ осуществляет управление образования администрации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Белгорода.</w:t>
      </w:r>
    </w:p>
    <w:p w:rsidR="006A4B74" w:rsidRDefault="006A4B74" w:rsidP="006A4B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     В состав местного самоуправления МДОУ входят:</w:t>
      </w:r>
    </w:p>
    <w:p w:rsidR="006A4B74" w:rsidRDefault="006A4B74" w:rsidP="006A4B74">
      <w:pPr>
        <w:numPr>
          <w:ilvl w:val="0"/>
          <w:numId w:val="28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Общее собрание коллектива;</w:t>
      </w:r>
    </w:p>
    <w:p w:rsidR="006A4B74" w:rsidRDefault="006A4B74" w:rsidP="006A4B74">
      <w:pPr>
        <w:numPr>
          <w:ilvl w:val="0"/>
          <w:numId w:val="28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Педагогический совет;</w:t>
      </w:r>
    </w:p>
    <w:p w:rsidR="006A4B74" w:rsidRDefault="006A4B74" w:rsidP="006A4B74">
      <w:pPr>
        <w:numPr>
          <w:ilvl w:val="0"/>
          <w:numId w:val="28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Правление Попечительского совета;</w:t>
      </w:r>
    </w:p>
    <w:p w:rsidR="006A4B74" w:rsidRDefault="006A4B74" w:rsidP="006A4B74">
      <w:pPr>
        <w:numPr>
          <w:ilvl w:val="0"/>
          <w:numId w:val="28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Родительский комитет.</w:t>
      </w:r>
    </w:p>
    <w:p w:rsidR="006A4B74" w:rsidRDefault="006A4B74" w:rsidP="006A4B74">
      <w:pPr>
        <w:tabs>
          <w:tab w:val="left" w:pos="1080"/>
        </w:tabs>
        <w:rPr>
          <w:b/>
          <w:caps/>
          <w:sz w:val="28"/>
          <w:szCs w:val="28"/>
        </w:rPr>
      </w:pPr>
    </w:p>
    <w:p w:rsidR="006A4B74" w:rsidRDefault="006A4B74" w:rsidP="006A4B74">
      <w:pPr>
        <w:tabs>
          <w:tab w:val="left" w:pos="1080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 Качество воспитательно-образовательного процесса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Условия осуществления воспитательного процесса.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Развивающая предметная среда МДОУ оборудована с учётом возрастных особенностей детей. Все элементы среды связаны между собой по содержанию,</w:t>
      </w:r>
      <w:r>
        <w:rPr>
          <w:rFonts w:ascii="Comic Sans MS" w:hAnsi="Comic Sans MS"/>
          <w:color w:val="000000"/>
          <w:sz w:val="64"/>
          <w:szCs w:val="64"/>
        </w:rPr>
        <w:t xml:space="preserve"> </w:t>
      </w:r>
      <w:r>
        <w:rPr>
          <w:sz w:val="28"/>
          <w:szCs w:val="28"/>
        </w:rPr>
        <w:t>позволяющие ребенку переходить от одного вида деятельности к другому.</w:t>
      </w: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181610</wp:posOffset>
            </wp:positionV>
            <wp:extent cx="3082290" cy="2312035"/>
            <wp:effectExtent l="19050" t="0" r="3810" b="0"/>
            <wp:wrapNone/>
            <wp:docPr id="6" name="Рисунок 6" descr="Развивающая среда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вивающая среда 1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181610</wp:posOffset>
            </wp:positionV>
            <wp:extent cx="3067050" cy="2304415"/>
            <wp:effectExtent l="19050" t="0" r="0" b="0"/>
            <wp:wrapNone/>
            <wp:docPr id="38" name="Рисунок 38" descr="Изображение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ображение 0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tabs>
          <w:tab w:val="left" w:pos="870"/>
        </w:tabs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7435215</wp:posOffset>
            </wp:positionV>
            <wp:extent cx="1003300" cy="1231900"/>
            <wp:effectExtent l="19050" t="0" r="6350" b="0"/>
            <wp:wrapNone/>
            <wp:docPr id="5" name="Рисунок 5" descr="http://im6-tub.yandex.net/i?id=66097607-07&amp;tov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6-tub.yandex.net/i?id=66097607-07&amp;tov=6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7435215</wp:posOffset>
            </wp:positionV>
            <wp:extent cx="1003300" cy="1231900"/>
            <wp:effectExtent l="19050" t="0" r="6350" b="0"/>
            <wp:wrapNone/>
            <wp:docPr id="3" name="i-tmb-0x" descr="http://im6-tub.yandex.net/i?id=66097607-07&amp;tov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6-tub.yandex.net/i?id=66097607-07&amp;tov=6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7435215</wp:posOffset>
            </wp:positionV>
            <wp:extent cx="1003300" cy="1231900"/>
            <wp:effectExtent l="19050" t="0" r="6350" b="0"/>
            <wp:wrapNone/>
            <wp:docPr id="4" name="Рисунок 4" descr="http://im6-tub.yandex.net/i?id=66097607-07&amp;tov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6-tub.yandex.net/i?id=66097607-07&amp;tov=6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99695</wp:posOffset>
            </wp:positionV>
            <wp:extent cx="3040380" cy="2286000"/>
            <wp:effectExtent l="19050" t="0" r="7620" b="0"/>
            <wp:wrapNone/>
            <wp:docPr id="8" name="Рисунок 8" descr="Развивающая среда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вающая среда 1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2736850</wp:posOffset>
            </wp:positionV>
            <wp:extent cx="3217545" cy="2414270"/>
            <wp:effectExtent l="19050" t="0" r="1905" b="0"/>
            <wp:wrapNone/>
            <wp:docPr id="10" name="Рисунок 10" descr="Развивающая среда 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ая среда 0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5546090</wp:posOffset>
            </wp:positionV>
            <wp:extent cx="3305175" cy="2477135"/>
            <wp:effectExtent l="19050" t="0" r="9525" b="0"/>
            <wp:wrapNone/>
            <wp:docPr id="12" name="Рисунок 12" descr="Развивающая среда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ая среда 0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5574665</wp:posOffset>
            </wp:positionV>
            <wp:extent cx="3346450" cy="2503170"/>
            <wp:effectExtent l="19050" t="0" r="6350" b="0"/>
            <wp:wrapNone/>
            <wp:docPr id="11" name="Рисунок 11" descr="Развивающая среда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вивающая среда 0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74295</wp:posOffset>
            </wp:positionV>
            <wp:extent cx="3086100" cy="2315210"/>
            <wp:effectExtent l="19050" t="0" r="0" b="0"/>
            <wp:wrapNone/>
            <wp:docPr id="9" name="Рисунок 9" descr="Развивающая среда 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вающая среда 0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12700</wp:posOffset>
            </wp:positionV>
            <wp:extent cx="3235325" cy="2425065"/>
            <wp:effectExtent l="19050" t="0" r="3175" b="0"/>
            <wp:wrapNone/>
            <wp:docPr id="39" name="Рисунок 39" descr="Развивающая среда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звивающая среда 07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4018280</wp:posOffset>
            </wp:positionV>
            <wp:extent cx="3291840" cy="2475230"/>
            <wp:effectExtent l="19050" t="0" r="3810" b="0"/>
            <wp:wrapNone/>
            <wp:docPr id="7" name="Рисунок 7" descr="Развивающая среда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вающая среда 1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7061200</wp:posOffset>
            </wp:positionV>
            <wp:extent cx="3190875" cy="2391410"/>
            <wp:effectExtent l="19050" t="0" r="9525" b="0"/>
            <wp:wrapNone/>
            <wp:docPr id="14" name="Рисунок 14" descr="Развивающая среда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вающая среда 0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4018280</wp:posOffset>
            </wp:positionV>
            <wp:extent cx="3171825" cy="2386965"/>
            <wp:effectExtent l="19050" t="0" r="9525" b="0"/>
            <wp:wrapNone/>
            <wp:docPr id="16" name="Рисунок 16" descr="Развивающая среда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вающая среда 0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9990455</wp:posOffset>
            </wp:positionV>
            <wp:extent cx="3076575" cy="2298065"/>
            <wp:effectExtent l="19050" t="0" r="9525" b="0"/>
            <wp:wrapNone/>
            <wp:docPr id="18" name="Рисунок 18" descr="Развивающая среда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вающая среда 0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7061200</wp:posOffset>
            </wp:positionV>
            <wp:extent cx="3200400" cy="2396490"/>
            <wp:effectExtent l="19050" t="0" r="0" b="0"/>
            <wp:wrapNone/>
            <wp:docPr id="19" name="Рисунок 19" descr="Развивающая среда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вающая среда 00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9990455</wp:posOffset>
            </wp:positionV>
            <wp:extent cx="3181350" cy="2398395"/>
            <wp:effectExtent l="19050" t="0" r="0" b="0"/>
            <wp:wrapNone/>
            <wp:docPr id="17" name="Рисунок 17" descr="Развивающая среда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вающая среда 04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93345</wp:posOffset>
            </wp:positionV>
            <wp:extent cx="3272155" cy="2450465"/>
            <wp:effectExtent l="19050" t="0" r="4445" b="0"/>
            <wp:wrapNone/>
            <wp:docPr id="15" name="Рисунок 15" descr="Развивающая среда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вающая среда 00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93345</wp:posOffset>
            </wp:positionV>
            <wp:extent cx="3305175" cy="2476500"/>
            <wp:effectExtent l="19050" t="0" r="9525" b="0"/>
            <wp:wrapNone/>
            <wp:docPr id="13" name="Рисунок 13" descr="Развивающая среда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вивающая среда 0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ДОУ имеются: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кабинет заведующего;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методический кабинет;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кабинет педагога – психолога;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логопедический пункт;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медицинский кабинет;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изолятор;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физиотерапевтический кабинет;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спелеокамера</w:t>
      </w:r>
      <w:proofErr w:type="spellEnd"/>
      <w:r>
        <w:rPr>
          <w:sz w:val="28"/>
          <w:szCs w:val="28"/>
        </w:rPr>
        <w:t>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физкультурный зал;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тренажёрный зал;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музыкальный зал;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спортивная площадка на улице;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плескательный бассейн;</w:t>
      </w: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участки для прогулок детей;</w:t>
      </w: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231775</wp:posOffset>
            </wp:positionV>
            <wp:extent cx="2196465" cy="1753235"/>
            <wp:effectExtent l="19050" t="0" r="0" b="0"/>
            <wp:wrapNone/>
            <wp:docPr id="2" name="Рисунок 2" descr="P109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904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7620</wp:posOffset>
            </wp:positionV>
            <wp:extent cx="3082290" cy="2312035"/>
            <wp:effectExtent l="19050" t="0" r="3810" b="0"/>
            <wp:wrapNone/>
            <wp:docPr id="30" name="Рисунок 30" descr="IMG_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69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69215</wp:posOffset>
            </wp:positionV>
            <wp:extent cx="3200400" cy="2400300"/>
            <wp:effectExtent l="19050" t="0" r="0" b="0"/>
            <wp:wrapNone/>
            <wp:docPr id="36" name="Рисунок 36" descr="Развивающая среда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азвивающая среда 0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групповые помещения;</w:t>
      </w: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6350</wp:posOffset>
            </wp:positionV>
            <wp:extent cx="2409825" cy="1809115"/>
            <wp:effectExtent l="19050" t="0" r="9525" b="0"/>
            <wp:wrapNone/>
            <wp:docPr id="33" name="Рисунок 33" descr="Развивающая сред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вивающая среда 00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ind w:left="360"/>
        <w:rPr>
          <w:sz w:val="28"/>
          <w:szCs w:val="28"/>
        </w:rPr>
      </w:pPr>
    </w:p>
    <w:p w:rsidR="006A4B74" w:rsidRDefault="006A4B74" w:rsidP="006A4B74">
      <w:pPr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пищеблок.</w:t>
      </w: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Можно сделать вывод, что в МДОУ грамотно организованная предметно-развивающая среда. Материально-техническая база требует обновления, т.к. не все кабинеты оснащены современным оборудованием (кабинет иностранного языка).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образовательной деятельности.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В 2010 году ДОУ реализовало базисную программу развития и воспитания детей в детском саду «Детство» под редакцией В.И. Логиновой, Т.И. Бабаевой, Н.А. </w:t>
      </w:r>
      <w:proofErr w:type="spellStart"/>
      <w:r>
        <w:rPr>
          <w:sz w:val="28"/>
          <w:szCs w:val="28"/>
        </w:rPr>
        <w:t>Ноткиной</w:t>
      </w:r>
      <w:proofErr w:type="spellEnd"/>
      <w:r>
        <w:rPr>
          <w:sz w:val="28"/>
          <w:szCs w:val="28"/>
        </w:rPr>
        <w:t xml:space="preserve"> и др., целью которой является обеспечение целостного развития личности ребёнка в период дошкольного детства: интеллектуального, физического, эмоционально-нравственного, волевого, социально-личностного.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Учебно-воспитательный проце</w:t>
      </w:r>
      <w:proofErr w:type="gramStart"/>
      <w:r>
        <w:rPr>
          <w:sz w:val="28"/>
          <w:szCs w:val="28"/>
        </w:rPr>
        <w:t>сс стр</w:t>
      </w:r>
      <w:proofErr w:type="gramEnd"/>
      <w:r>
        <w:rPr>
          <w:sz w:val="28"/>
          <w:szCs w:val="28"/>
        </w:rPr>
        <w:t>оится с использованием дополнительных образовательных программ и технологий по линиям развития:</w:t>
      </w:r>
    </w:p>
    <w:p w:rsidR="006A4B74" w:rsidRDefault="006A4B74" w:rsidP="006A4B74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физического;</w:t>
      </w:r>
    </w:p>
    <w:p w:rsidR="006A4B74" w:rsidRDefault="006A4B74" w:rsidP="006A4B74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социального;</w:t>
      </w:r>
    </w:p>
    <w:p w:rsidR="006A4B74" w:rsidRDefault="006A4B74" w:rsidP="006A4B74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познавательного;</w:t>
      </w:r>
    </w:p>
    <w:p w:rsidR="006A4B74" w:rsidRDefault="006A4B74" w:rsidP="006A4B74">
      <w:pPr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эстетического;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Нормы и требования к нагрузке детей по количеству и продолжительности занятий соответствуют требованиям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.</w:t>
      </w:r>
    </w:p>
    <w:p w:rsidR="006A4B74" w:rsidRDefault="006A4B74" w:rsidP="006A4B74">
      <w:pPr>
        <w:jc w:val="center"/>
        <w:rPr>
          <w:sz w:val="28"/>
          <w:szCs w:val="28"/>
        </w:rPr>
      </w:pPr>
      <w:r>
        <w:rPr>
          <w:sz w:val="28"/>
          <w:szCs w:val="28"/>
        </w:rPr>
        <w:t>Показатели выполнения программы.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Общий уровень усвоения знаний дошкольниками по программе «Детство» 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в 2009 – 2010 учебном году составил:</w:t>
      </w:r>
    </w:p>
    <w:p w:rsidR="006A4B74" w:rsidRDefault="006A4B74" w:rsidP="006A4B74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высокий уровень – 42 %;</w:t>
      </w:r>
    </w:p>
    <w:p w:rsidR="006A4B74" w:rsidRDefault="006A4B74" w:rsidP="006A4B74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средний уровень – 53 %;</w:t>
      </w:r>
    </w:p>
    <w:p w:rsidR="006A4B74" w:rsidRDefault="006A4B74" w:rsidP="006A4B74">
      <w:pPr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низкий уровень – 5 %.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Прослеживается положительная динамика выполнения образовательной программы. Уровень освоения детьми подготовительной группы выше среднего.</w:t>
      </w:r>
    </w:p>
    <w:p w:rsidR="006A4B74" w:rsidRDefault="006A4B74" w:rsidP="006A4B7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участия в различных мероприятиях города</w:t>
      </w:r>
    </w:p>
    <w:p w:rsidR="006A4B74" w:rsidRDefault="006A4B74" w:rsidP="006A4B74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2009 – 2010 учебном году.</w:t>
      </w:r>
    </w:p>
    <w:p w:rsidR="006A4B74" w:rsidRDefault="006A4B74" w:rsidP="006A4B74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Детский городской конкурс «Я – исследователь», 1 участник.</w:t>
      </w:r>
    </w:p>
    <w:p w:rsidR="006A4B74" w:rsidRDefault="006A4B74" w:rsidP="006A4B74">
      <w:pPr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 xml:space="preserve">Детский городской конкурс «Золушка и Маленький принц», </w:t>
      </w:r>
    </w:p>
    <w:p w:rsidR="006A4B74" w:rsidRDefault="006A4B74" w:rsidP="006A4B7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3 участника.</w:t>
      </w:r>
    </w:p>
    <w:p w:rsidR="006A4B74" w:rsidRDefault="006A4B74" w:rsidP="006A4B74">
      <w:pPr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Городской конкурс для педагогов «Творческий дебют»,</w:t>
      </w:r>
    </w:p>
    <w:p w:rsidR="006A4B74" w:rsidRDefault="006A4B74" w:rsidP="006A4B74">
      <w:pPr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«День рождения ГИБДД!», 3 участника, 1 лауреат.</w:t>
      </w:r>
    </w:p>
    <w:p w:rsidR="006A4B74" w:rsidRDefault="006A4B74" w:rsidP="006A4B74">
      <w:pPr>
        <w:ind w:left="360"/>
        <w:jc w:val="center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36830</wp:posOffset>
            </wp:positionV>
            <wp:extent cx="2872740" cy="2157095"/>
            <wp:effectExtent l="19050" t="0" r="3810" b="0"/>
            <wp:wrapNone/>
            <wp:docPr id="26" name="Рисунок 26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5. Деятельность по развитию образовательных услуг в соответствии с социальным заказом.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В 2009 – 2010 учебном году в ДОУ проводились дополнительные платные образовательные услуги по запросам родителей:</w:t>
      </w:r>
    </w:p>
    <w:p w:rsidR="006A4B74" w:rsidRDefault="006A4B74" w:rsidP="006A4B74">
      <w:pPr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кружок английского языка (посещали 37 % детей);</w:t>
      </w:r>
    </w:p>
    <w:p w:rsidR="006A4B74" w:rsidRDefault="006A4B74" w:rsidP="006A4B74">
      <w:pPr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кружок хореографии (посещали 39 % детей)</w:t>
      </w:r>
    </w:p>
    <w:p w:rsidR="006A4B74" w:rsidRDefault="006A4B74" w:rsidP="006A4B74">
      <w:pPr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6. Охрана и укрепление здоровья и психического развития детей.</w:t>
      </w:r>
    </w:p>
    <w:p w:rsidR="006A4B74" w:rsidRDefault="006A4B74" w:rsidP="006A4B74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162560</wp:posOffset>
            </wp:positionV>
            <wp:extent cx="2962275" cy="2227580"/>
            <wp:effectExtent l="19050" t="0" r="9525" b="0"/>
            <wp:wrapNone/>
            <wp:docPr id="45" name="Рисунок 45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162560</wp:posOffset>
            </wp:positionV>
            <wp:extent cx="2835275" cy="2128520"/>
            <wp:effectExtent l="19050" t="0" r="3175" b="0"/>
            <wp:wrapNone/>
            <wp:docPr id="44" name="Рисунок 44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Важным  показателем  результатов работы МДОУ является здоровье детей.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Группы здоровья детей за 2010год.</w:t>
      </w:r>
    </w:p>
    <w:p w:rsidR="006A4B74" w:rsidRDefault="006A4B74" w:rsidP="006A4B74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0"/>
        <w:gridCol w:w="1212"/>
        <w:gridCol w:w="1300"/>
        <w:gridCol w:w="1093"/>
        <w:gridCol w:w="1260"/>
        <w:gridCol w:w="1133"/>
        <w:gridCol w:w="1200"/>
        <w:gridCol w:w="1193"/>
      </w:tblGrid>
      <w:tr w:rsidR="006A4B74" w:rsidTr="006A4B74"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группа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группа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группа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группа</w:t>
            </w:r>
          </w:p>
        </w:tc>
      </w:tr>
      <w:tr w:rsidR="006A4B74" w:rsidTr="006A4B74"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%</w:t>
            </w:r>
          </w:p>
        </w:tc>
      </w:tr>
      <w:tr w:rsidR="006A4B74" w:rsidTr="006A4B74"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104-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36,7%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61,2%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1,1%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Профилактическая и оздоровительная работа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МДОУ строится на основе анализа заболеваний детей в предыдущие годы, с учётом диагностических данных состояния  здоровья и уровня физического развития дошкольников.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Медицинский персонал занимается просветительной работой с воспитателями и родителями. Каждый месяц проводится анализ заболеваемости, посещаемости детей в каждой группе и вырабатываются мероприятия по снижению заболеваемости.</w:t>
      </w:r>
    </w:p>
    <w:p w:rsidR="006A4B74" w:rsidRDefault="006A4B74" w:rsidP="006A4B7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Профилактическая и оздоровительная работа в МДОУ: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 обеспечение температурного режима;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 правильная организация прогулки,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-соблюдение системы закаливающих процедур с учётом индивидуального состояния здоровья,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-фито - и </w:t>
      </w:r>
      <w:proofErr w:type="spellStart"/>
      <w:r>
        <w:rPr>
          <w:sz w:val="28"/>
          <w:szCs w:val="28"/>
        </w:rPr>
        <w:t>ароматерапия</w:t>
      </w:r>
      <w:proofErr w:type="spellEnd"/>
      <w:r>
        <w:rPr>
          <w:sz w:val="28"/>
          <w:szCs w:val="28"/>
        </w:rPr>
        <w:t xml:space="preserve">; 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-витаминотерапия;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фитонцидотерапи</w:t>
      </w:r>
      <w:proofErr w:type="gramStart"/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лук, чеснок);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физиолечени</w:t>
      </w:r>
      <w:proofErr w:type="gramStart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КУФ, ингаляции)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спелеокамера</w:t>
      </w:r>
      <w:proofErr w:type="spellEnd"/>
      <w:r>
        <w:rPr>
          <w:sz w:val="28"/>
          <w:szCs w:val="28"/>
        </w:rPr>
        <w:t>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-пропаганда здорового образа жизни;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-активный  отдых  - развлечения, дни здоровья.</w:t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дней - пропусков по болезни.</w:t>
      </w:r>
    </w:p>
    <w:p w:rsidR="006A4B74" w:rsidRDefault="006A4B74" w:rsidP="006A4B74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0"/>
        <w:gridCol w:w="2345"/>
        <w:gridCol w:w="2340"/>
        <w:gridCol w:w="2446"/>
      </w:tblGrid>
      <w:tr w:rsidR="006A4B74" w:rsidTr="006A4B74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2009г.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2010г.</w:t>
            </w:r>
          </w:p>
        </w:tc>
      </w:tr>
      <w:tr w:rsidR="006A4B74" w:rsidTr="006A4B74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среднегородская</w:t>
            </w:r>
            <w:proofErr w:type="spellEnd"/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саду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среднегородская</w:t>
            </w:r>
            <w:proofErr w:type="spellEnd"/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саду</w:t>
            </w:r>
          </w:p>
        </w:tc>
      </w:tr>
      <w:tr w:rsidR="006A4B74" w:rsidTr="006A4B74"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11,2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12,1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11,3</w:t>
            </w:r>
          </w:p>
        </w:tc>
      </w:tr>
    </w:tbl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Списочный состав.</w:t>
      </w:r>
    </w:p>
    <w:p w:rsidR="006A4B74" w:rsidRDefault="006A4B74" w:rsidP="006A4B74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6A4B74" w:rsidTr="006A4B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2009г.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2010г.</w:t>
            </w:r>
          </w:p>
        </w:tc>
      </w:tr>
      <w:tr w:rsidR="006A4B74" w:rsidTr="006A4B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283</w:t>
            </w:r>
          </w:p>
        </w:tc>
      </w:tr>
    </w:tbl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  <w:r>
        <w:rPr>
          <w:b/>
          <w:sz w:val="28"/>
          <w:szCs w:val="28"/>
        </w:rPr>
        <w:t>Число случаев заболевания воспитанников.</w:t>
      </w:r>
    </w:p>
    <w:p w:rsidR="006A4B74" w:rsidRDefault="006A4B74" w:rsidP="006A4B74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2520"/>
        <w:gridCol w:w="2266"/>
      </w:tblGrid>
      <w:tr w:rsidR="006A4B74" w:rsidTr="006A4B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2009г.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2010г.</w:t>
            </w:r>
          </w:p>
        </w:tc>
      </w:tr>
      <w:tr w:rsidR="006A4B74" w:rsidTr="006A4B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Простудные  заболевания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356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306</w:t>
            </w:r>
          </w:p>
        </w:tc>
      </w:tr>
      <w:tr w:rsidR="006A4B74" w:rsidTr="006A4B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Инфекционные   заболевания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</w:tr>
    </w:tbl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Врачом педиатром ведётся постоянное наблюдение за состоянием здоровья детей. В детском саду делаются все необходимые прививки в соответствии  с календарём профилактических  прививок, измеряются антропометрические данные детей.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Организация  двигательной активности детей на занятиях, прогулках, закаливающие  процедуры, гимнастика после сна, витаминотерапи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это лишь  часть  тех средств и методов, которые используют педагоги и медицинские работники детского сада для сохранения и укрепления здоровья воспитанников.</w:t>
      </w:r>
    </w:p>
    <w:p w:rsidR="006A4B74" w:rsidRDefault="006A4B74" w:rsidP="006A4B74">
      <w:pPr>
        <w:rPr>
          <w:b/>
          <w:sz w:val="28"/>
          <w:szCs w:val="28"/>
        </w:rPr>
      </w:pPr>
    </w:p>
    <w:p w:rsidR="006A4B74" w:rsidRDefault="006A4B74" w:rsidP="006A4B74">
      <w:pPr>
        <w:rPr>
          <w:b/>
          <w:color w:val="FF0000"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7. Финансовое обеспечение функционирования и развития детского сада.</w:t>
      </w:r>
    </w:p>
    <w:p w:rsidR="006A4B74" w:rsidRDefault="006A4B74" w:rsidP="006A4B74">
      <w:pPr>
        <w:rPr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МДОУ финансируется за счёт бюджета, средств родительской платы за содержание детей и внебюджетных средств.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Суммы, запланированные на 2010 год и полученные за счёт средств бюджета, отражены в таблице.</w:t>
      </w:r>
    </w:p>
    <w:p w:rsidR="006A4B74" w:rsidRDefault="006A4B74" w:rsidP="006A4B74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Расход бюджетных средств</w:t>
      </w:r>
    </w:p>
    <w:p w:rsidR="006A4B74" w:rsidRDefault="006A4B74" w:rsidP="006A4B74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1441"/>
        <w:gridCol w:w="2622"/>
      </w:tblGrid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расхода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Смета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Расход</w:t>
            </w: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Заработная плата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7159000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услуг:</w:t>
            </w:r>
          </w:p>
          <w:p w:rsidR="006A4B74" w:rsidRDefault="006A4B7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Теплоэнергия</w:t>
            </w:r>
            <w:proofErr w:type="spellEnd"/>
            <w:r>
              <w:rPr>
                <w:sz w:val="28"/>
                <w:szCs w:val="28"/>
              </w:rPr>
              <w:t xml:space="preserve">, электроэнергия, водопотребление, аварийная служба, вывоз ТБО, </w:t>
            </w:r>
            <w:proofErr w:type="spellStart"/>
            <w:r>
              <w:rPr>
                <w:sz w:val="28"/>
                <w:szCs w:val="28"/>
              </w:rPr>
              <w:t>дизенсекция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1422000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Земельный налог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857000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Продукты питания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1398000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Расходные материалы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Лампы, сантехника, чашки</w:t>
            </w: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10849000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</w:tbl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caps/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Поступление и расход средств родительской платы за 2010 год отражены в таблице.</w:t>
      </w:r>
      <w:proofErr w:type="gramEnd"/>
    </w:p>
    <w:p w:rsidR="006A4B74" w:rsidRDefault="006A4B74" w:rsidP="006A4B74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Расход средств родительской платы</w:t>
      </w:r>
    </w:p>
    <w:p w:rsidR="006A4B74" w:rsidRDefault="006A4B74" w:rsidP="006A4B74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8"/>
        <w:gridCol w:w="1441"/>
        <w:gridCol w:w="2622"/>
      </w:tblGrid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расхода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Смета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Расход</w:t>
            </w: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Услуги связи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 оборудования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услуг по охране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предметов длительного пользования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Холодильник промышленный – 2 шт., </w:t>
            </w:r>
            <w:proofErr w:type="spellStart"/>
            <w:r>
              <w:rPr>
                <w:sz w:val="28"/>
                <w:szCs w:val="28"/>
              </w:rPr>
              <w:t>электрокотёл</w:t>
            </w:r>
            <w:proofErr w:type="spellEnd"/>
            <w:r>
              <w:rPr>
                <w:sz w:val="28"/>
                <w:szCs w:val="28"/>
              </w:rPr>
              <w:t>, сушильный барабан</w:t>
            </w: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медикаменты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Мягкий инвентарь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наматрацники</w:t>
            </w:r>
            <w:proofErr w:type="spellEnd"/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Питание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1410000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ГСМ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Расходные материалы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Стиральный порошок, дезинфицирующие средства, сантехника, чашки</w:t>
            </w:r>
          </w:p>
        </w:tc>
      </w:tr>
      <w:tr w:rsidR="006A4B74" w:rsidTr="006A4B74">
        <w:tc>
          <w:tcPr>
            <w:tcW w:w="2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B74" w:rsidRDefault="006A4B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1872000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B74" w:rsidRDefault="006A4B74">
            <w:pPr>
              <w:jc w:val="center"/>
              <w:rPr>
                <w:sz w:val="28"/>
                <w:szCs w:val="28"/>
              </w:rPr>
            </w:pPr>
          </w:p>
        </w:tc>
      </w:tr>
    </w:tbl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Расход внебюджетных средств</w:t>
      </w:r>
    </w:p>
    <w:p w:rsidR="006A4B74" w:rsidRDefault="006A4B74" w:rsidP="006A4B74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sz w:val="28"/>
          <w:szCs w:val="28"/>
        </w:rPr>
        <w:t xml:space="preserve"> За счёт внебюджетных средств, перечисленных на развитие МДОУ </w:t>
      </w:r>
      <w:proofErr w:type="gramStart"/>
      <w:r>
        <w:rPr>
          <w:sz w:val="28"/>
          <w:szCs w:val="28"/>
        </w:rPr>
        <w:t>приобретены</w:t>
      </w:r>
      <w:proofErr w:type="gramEnd"/>
      <w:r>
        <w:rPr>
          <w:sz w:val="28"/>
          <w:szCs w:val="28"/>
        </w:rPr>
        <w:t>:</w:t>
      </w:r>
    </w:p>
    <w:p w:rsidR="006A4B74" w:rsidRDefault="006A4B74" w:rsidP="006A4B74">
      <w:pPr>
        <w:jc w:val="center"/>
        <w:rPr>
          <w:b/>
          <w:color w:val="FF0000"/>
          <w:sz w:val="32"/>
          <w:szCs w:val="32"/>
        </w:rPr>
      </w:pPr>
    </w:p>
    <w:tbl>
      <w:tblPr>
        <w:tblW w:w="0" w:type="auto"/>
        <w:tblInd w:w="-6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7"/>
        <w:gridCol w:w="4182"/>
        <w:gridCol w:w="1942"/>
        <w:gridCol w:w="2947"/>
        <w:gridCol w:w="1711"/>
        <w:gridCol w:w="1728"/>
        <w:gridCol w:w="40"/>
      </w:tblGrid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№/п.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СОДЕРЖАНИЕ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СУММА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ПОСТУПЛЕНИЕ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 xml:space="preserve">Обслуживание </w:t>
            </w:r>
            <w:proofErr w:type="spellStart"/>
            <w:r>
              <w:t>домофона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 xml:space="preserve">9 100      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Добровольные пожертвования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Малые формы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5 550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Ковёр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2 000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Гирлянды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1 223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Благотворительная помощь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proofErr w:type="spellStart"/>
            <w:r>
              <w:t>Банкетки</w:t>
            </w:r>
            <w:proofErr w:type="spellEnd"/>
            <w:r>
              <w:t xml:space="preserve"> в музыкальный зал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10 692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Благотворительная помощь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Медикаменты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7 120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Дезинфицирующие, моющие средства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26 800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Баннеры (новый год, 5 августа, 9 мая)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10 000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Полотно ХПП для мытья полов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3 000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Лампы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5 350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Детский уголок отдыха 4 шт.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19 200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Благотворительная помощь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Моющие средства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4 000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proofErr w:type="spellStart"/>
            <w:r>
              <w:t>Рецепшен</w:t>
            </w:r>
            <w:proofErr w:type="spellEnd"/>
            <w:r>
              <w:t xml:space="preserve"> для вахты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5 500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Шкафы  пяти секционные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13 500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rPr>
          <w:trHeight w:val="241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Ноутбук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17 979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Целевая благотворительная помощь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Мебель в кабинет психолога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14221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Целевая благотворительная помощь</w:t>
            </w:r>
          </w:p>
        </w:tc>
        <w:tc>
          <w:tcPr>
            <w:tcW w:w="17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1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Поверка средств измерений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3 831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Зарядка огнетушителей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2 694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Поверка счетчика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1 920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Участие в конкурсе «Золушка и Маленький принц»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600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Игрушки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24 000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Стенды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12 295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Участие в конкурсе «</w:t>
            </w:r>
            <w:proofErr w:type="spellStart"/>
            <w:proofErr w:type="gramStart"/>
            <w:r>
              <w:t>Я-исследователь</w:t>
            </w:r>
            <w:proofErr w:type="spellEnd"/>
            <w:proofErr w:type="gramEnd"/>
            <w:r>
              <w:t xml:space="preserve">»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200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Стол письменный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6 879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Счетчик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1 600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Вешалка для детских полотенец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13 776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Канцтовары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2 159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Краска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16 670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Стиральный порошок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5 500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Добровольное</w:t>
            </w:r>
            <w:proofErr w:type="gramEnd"/>
            <w:r>
              <w:rPr>
                <w:sz w:val="22"/>
                <w:szCs w:val="22"/>
              </w:rPr>
              <w:t xml:space="preserve"> пожертвования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 xml:space="preserve">Шкафы </w:t>
            </w:r>
            <w:proofErr w:type="spellStart"/>
            <w:r>
              <w:t>детс</w:t>
            </w:r>
            <w:proofErr w:type="gramStart"/>
            <w:r>
              <w:t>.д</w:t>
            </w:r>
            <w:proofErr w:type="gramEnd"/>
            <w:r>
              <w:t>ля</w:t>
            </w:r>
            <w:proofErr w:type="spellEnd"/>
            <w:r>
              <w:t xml:space="preserve"> одежды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16 900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Мини система в музыкальный зал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5 990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Светильники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835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Целевая благотворительная помощь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Стеллаж для горшков, шкафчики для хранения дезинфицирующих средств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13 400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Добровольное</w:t>
            </w:r>
            <w:proofErr w:type="gramEnd"/>
            <w:r>
              <w:rPr>
                <w:sz w:val="22"/>
                <w:szCs w:val="22"/>
              </w:rPr>
              <w:t xml:space="preserve"> пожертвования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 xml:space="preserve">Обучение в области </w:t>
            </w:r>
            <w:proofErr w:type="spellStart"/>
            <w:r>
              <w:t>электробезопасности</w:t>
            </w:r>
            <w:proofErr w:type="spellEnd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900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Платные услуги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Уголок природы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12 700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Двери металлические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14 000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Четырёх местные детские столы  и стулья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15 000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Ученическая доска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r>
              <w:rPr>
                <w:sz w:val="22"/>
                <w:szCs w:val="22"/>
              </w:rPr>
              <w:t xml:space="preserve"> 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Игровая детская мебель (кухня, зона отдыха)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10 000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>
              <w:rPr>
                <w:sz w:val="22"/>
                <w:szCs w:val="22"/>
              </w:rPr>
              <w:t>Добровольное</w:t>
            </w:r>
            <w:proofErr w:type="gramEnd"/>
            <w:r>
              <w:rPr>
                <w:sz w:val="22"/>
                <w:szCs w:val="22"/>
              </w:rPr>
              <w:t xml:space="preserve"> пожертвования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Тумба под посуду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5 000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 xml:space="preserve">Шторы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10 000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Высажены розы, петуньи и др. растения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5 000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Мебель и шторы для логопедического кабинета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31 200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Разработка сайта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7 500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rPr>
          <w:trHeight w:val="328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Экраны для батарей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8 500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numPr>
                <w:ilvl w:val="0"/>
                <w:numId w:val="42"/>
              </w:num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t>Шкафы для детской одежды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>
              <w:t>45 000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rPr>
                <w:rFonts w:eastAsia="Calibri"/>
                <w:sz w:val="22"/>
                <w:szCs w:val="22"/>
                <w:lang w:eastAsia="ar-SA"/>
              </w:rPr>
            </w:pPr>
            <w:proofErr w:type="spellStart"/>
            <w:r>
              <w:rPr>
                <w:sz w:val="22"/>
                <w:szCs w:val="22"/>
              </w:rPr>
              <w:t>Ср-ва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  <w:r>
              <w:rPr>
                <w:sz w:val="22"/>
                <w:szCs w:val="22"/>
              </w:rPr>
              <w:t>попечительского совета</w:t>
            </w: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6A4B74" w:rsidTr="006A4B74"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4B74" w:rsidRDefault="006A4B74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b/>
              </w:rPr>
              <w:t>423134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43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40" w:type="dxa"/>
          </w:tcPr>
          <w:p w:rsidR="006A4B74" w:rsidRDefault="006A4B7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6A4B74" w:rsidRDefault="006A4B74" w:rsidP="006A4B74">
      <w:pPr>
        <w:rPr>
          <w:rFonts w:eastAsia="Calibri"/>
          <w:lang w:eastAsia="ar-SA"/>
        </w:rPr>
      </w:pPr>
    </w:p>
    <w:p w:rsidR="006A4B74" w:rsidRDefault="006A4B74" w:rsidP="006A4B74"/>
    <w:p w:rsidR="006A4B74" w:rsidRDefault="006A4B74" w:rsidP="006A4B74">
      <w:pPr>
        <w:rPr>
          <w:lang w:val="en-US"/>
        </w:rPr>
      </w:pPr>
    </w:p>
    <w:p w:rsidR="006A4B74" w:rsidRDefault="006A4B74" w:rsidP="006A4B74">
      <w:pPr>
        <w:rPr>
          <w:lang w:val="en-US"/>
        </w:rPr>
      </w:pPr>
    </w:p>
    <w:p w:rsidR="006A4B74" w:rsidRDefault="006A4B74" w:rsidP="006A4B74">
      <w:pPr>
        <w:rPr>
          <w:lang w:val="en-US"/>
        </w:rPr>
      </w:pPr>
    </w:p>
    <w:p w:rsidR="006A4B74" w:rsidRDefault="006A4B74" w:rsidP="006A4B74">
      <w:pPr>
        <w:rPr>
          <w:lang w:val="en-US"/>
        </w:rPr>
      </w:pPr>
    </w:p>
    <w:p w:rsidR="006A4B74" w:rsidRDefault="006A4B74" w:rsidP="006A4B74"/>
    <w:p w:rsidR="006A4B74" w:rsidRDefault="006A4B74" w:rsidP="006A4B7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Мониторинг</w:t>
      </w:r>
    </w:p>
    <w:p w:rsidR="006A4B74" w:rsidRDefault="006A4B74" w:rsidP="006A4B7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расходования внебюджетных средств МДОУ №71 в 2010 году.</w:t>
      </w:r>
    </w:p>
    <w:p w:rsidR="006A4B74" w:rsidRDefault="006A4B74" w:rsidP="006A4B74">
      <w:pPr>
        <w:jc w:val="center"/>
      </w:pPr>
    </w:p>
    <w:p w:rsidR="006A4B74" w:rsidRPr="006A4B74" w:rsidRDefault="006A4B74" w:rsidP="006A4B74">
      <w:pPr>
        <w:jc w:val="center"/>
        <w:rPr>
          <w:b/>
          <w:color w:val="FF0000"/>
          <w:sz w:val="32"/>
          <w:szCs w:val="32"/>
        </w:rPr>
      </w:pPr>
    </w:p>
    <w:p w:rsidR="006A4B74" w:rsidRDefault="006A4B74" w:rsidP="006A4B74">
      <w:pPr>
        <w:jc w:val="center"/>
        <w:rPr>
          <w:b/>
          <w:color w:val="FF0000"/>
          <w:sz w:val="32"/>
          <w:szCs w:val="32"/>
        </w:rPr>
      </w:pPr>
      <w:r>
        <w:lastRenderedPageBreak/>
        <w:pict>
          <v:shape id="_x0000_s1061" type="#_x0000_t75" style="position:absolute;left:0;text-align:left;margin-left:0;margin-top:0;width:580.3pt;height:436.65pt;z-index:251658240;mso-wrap-distance-left:0;mso-wrap-distance-right:0;mso-position-horizontal:center" filled="t">
            <v:fill color2="black"/>
            <v:imagedata r:id="rId46" o:title=""/>
            <w10:wrap type="square" side="largest"/>
          </v:shape>
          <o:OLEObject Type="Embed" ProgID="opendocument.ChartDocument.1" ShapeID="_x0000_s1061" DrawAspect="Content" ObjectID="_1398076705" r:id="rId47"/>
        </w:pic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Так же в 2010 году по титульному списку были проведены следующие ремонтные работы:</w:t>
      </w:r>
    </w:p>
    <w:p w:rsidR="006A4B74" w:rsidRDefault="006A4B74" w:rsidP="006A4B74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капитальный ремонт санузла группы №5;</w:t>
      </w:r>
    </w:p>
    <w:p w:rsidR="006A4B74" w:rsidRDefault="006A4B74" w:rsidP="006A4B74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частичный ремонт кровли групповых помещений №11 и №12;</w:t>
      </w:r>
    </w:p>
    <w:p w:rsidR="006A4B74" w:rsidRDefault="006A4B74" w:rsidP="006A4B74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Ремонт проводки группы №8;</w:t>
      </w:r>
    </w:p>
    <w:p w:rsidR="006A4B74" w:rsidRDefault="006A4B74" w:rsidP="006A4B74">
      <w:pPr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Замена светильников групповой комнаты №6.</w:t>
      </w:r>
    </w:p>
    <w:p w:rsidR="006A4B74" w:rsidRDefault="006A4B74" w:rsidP="006A4B74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6A4B74" w:rsidRDefault="006A4B74" w:rsidP="006A4B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Таким образом, финансирование из бюджета идёт в основном на социально защищённые статьи – заработную плату, коммунальные и договорные услуги, питание детей. За счёт средств родительской платы в 2010 году для МДОУ были приобретены 2 промышленных холодильника, электрический  котёл, сушильный барабан. Поступление внебюджетных средств позволило на протяжении года повышать квалификационный уровень педагогов, обеспечить безопасность детей, содержать и развивать материально-техническую базу и обеспечивать развитие МДОУ.</w:t>
      </w:r>
    </w:p>
    <w:p w:rsidR="006A4B74" w:rsidRDefault="006A4B74" w:rsidP="006A4B74">
      <w:pPr>
        <w:rPr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8. Основные проблемы и направления развития МДОУ.</w:t>
      </w:r>
    </w:p>
    <w:p w:rsidR="006A4B74" w:rsidRDefault="006A4B74" w:rsidP="006A4B74">
      <w:pPr>
        <w:jc w:val="center"/>
        <w:rPr>
          <w:b/>
          <w:caps/>
          <w:sz w:val="28"/>
          <w:szCs w:val="28"/>
        </w:rPr>
      </w:pP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>Основными проблемами МДОУ на протяжении многих лет являются:</w:t>
      </w:r>
    </w:p>
    <w:p w:rsidR="006A4B74" w:rsidRDefault="006A4B74" w:rsidP="006A4B74">
      <w:pPr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Заболеваемость;</w:t>
      </w:r>
    </w:p>
    <w:p w:rsidR="006A4B74" w:rsidRDefault="006A4B74" w:rsidP="006A4B74">
      <w:pPr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Оснащённость педагогического процесса;</w:t>
      </w:r>
    </w:p>
    <w:p w:rsidR="006A4B74" w:rsidRDefault="006A4B74" w:rsidP="006A4B74">
      <w:pPr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Недостаточная активность родителей в жизни МДОУ и работе органов самоуправления.</w:t>
      </w:r>
    </w:p>
    <w:p w:rsidR="006A4B74" w:rsidRDefault="006A4B74" w:rsidP="006A4B74">
      <w:pPr>
        <w:rPr>
          <w:sz w:val="28"/>
          <w:szCs w:val="28"/>
        </w:rPr>
      </w:pPr>
      <w:r>
        <w:rPr>
          <w:sz w:val="28"/>
          <w:szCs w:val="28"/>
        </w:rPr>
        <w:t xml:space="preserve">     Обозначенные проблемы с переменным успехом решались в 2009 – 2010 учебном году. Надо отметить, что качественные показатели некоторых из них изменились в лучшую сторону. Так, </w:t>
      </w:r>
    </w:p>
    <w:p w:rsidR="006A4B74" w:rsidRDefault="006A4B74" w:rsidP="006A4B74">
      <w:pPr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 xml:space="preserve">по сравнению с 2008 годом снизилась заболеваемость на 7,1 </w:t>
      </w:r>
      <w:proofErr w:type="spellStart"/>
      <w:r>
        <w:rPr>
          <w:sz w:val="28"/>
          <w:szCs w:val="28"/>
        </w:rPr>
        <w:t>детодня</w:t>
      </w:r>
      <w:proofErr w:type="spellEnd"/>
      <w:r>
        <w:rPr>
          <w:sz w:val="28"/>
          <w:szCs w:val="28"/>
        </w:rPr>
        <w:t xml:space="preserve">  и увеличилась посещаемость, что  объясняется регулярной просветительской работой с семьями детей, качественной профилактикой заболеваний детей и тесному взаимодействию с детской поликлиникой №3;</w:t>
      </w:r>
    </w:p>
    <w:p w:rsidR="006A4B74" w:rsidRDefault="006A4B74" w:rsidP="006A4B74">
      <w:pPr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>приобретены ноутбук, музыкальный центр, DVD проигрыватель, методическая литература, наглядно-дидактические пособия.</w:t>
      </w:r>
    </w:p>
    <w:p w:rsidR="006A4B74" w:rsidRDefault="006A4B74" w:rsidP="006A4B74">
      <w:pPr>
        <w:numPr>
          <w:ilvl w:val="0"/>
          <w:numId w:val="48"/>
        </w:numPr>
        <w:rPr>
          <w:sz w:val="28"/>
          <w:szCs w:val="28"/>
        </w:rPr>
      </w:pPr>
      <w:r>
        <w:rPr>
          <w:sz w:val="28"/>
          <w:szCs w:val="28"/>
        </w:rPr>
        <w:t xml:space="preserve">родители детей, посещающих МДОУ, в 2009 – 2010 учебном году приняли активное участие в ремонте групповых помещений, в детских праздниках и конкурсах. </w:t>
      </w:r>
    </w:p>
    <w:p w:rsidR="006A4B74" w:rsidRDefault="006A4B74" w:rsidP="006A4B74"/>
    <w:p w:rsidR="00C952B8" w:rsidRDefault="00C952B8"/>
    <w:sectPr w:rsidR="00C952B8" w:rsidSect="00C95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1pt;height:11.1pt" o:bullet="t">
        <v:imagedata r:id="rId1" o:title="clip_image001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2232F44"/>
    <w:multiLevelType w:val="hybridMultilevel"/>
    <w:tmpl w:val="EDA0C7A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7D1BD6"/>
    <w:multiLevelType w:val="hybridMultilevel"/>
    <w:tmpl w:val="40B6EBB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E2C52"/>
    <w:multiLevelType w:val="hybridMultilevel"/>
    <w:tmpl w:val="FD66F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472604"/>
    <w:multiLevelType w:val="hybridMultilevel"/>
    <w:tmpl w:val="2918DE2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FB0B99"/>
    <w:multiLevelType w:val="hybridMultilevel"/>
    <w:tmpl w:val="3754196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D50CF6"/>
    <w:multiLevelType w:val="hybridMultilevel"/>
    <w:tmpl w:val="D6AC1B16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E03453"/>
    <w:multiLevelType w:val="hybridMultilevel"/>
    <w:tmpl w:val="0DF8624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594D48"/>
    <w:multiLevelType w:val="hybridMultilevel"/>
    <w:tmpl w:val="9E9EC5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A573C6"/>
    <w:multiLevelType w:val="hybridMultilevel"/>
    <w:tmpl w:val="6EC2A6C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F90418"/>
    <w:multiLevelType w:val="hybridMultilevel"/>
    <w:tmpl w:val="83C6DD3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E17F57"/>
    <w:multiLevelType w:val="hybridMultilevel"/>
    <w:tmpl w:val="FF2C087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A01E31"/>
    <w:multiLevelType w:val="hybridMultilevel"/>
    <w:tmpl w:val="DC3A32A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73576C"/>
    <w:multiLevelType w:val="hybridMultilevel"/>
    <w:tmpl w:val="26A60BCA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E30663"/>
    <w:multiLevelType w:val="hybridMultilevel"/>
    <w:tmpl w:val="EE3C33F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D953FC"/>
    <w:multiLevelType w:val="hybridMultilevel"/>
    <w:tmpl w:val="7D92C0D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101085"/>
    <w:multiLevelType w:val="hybridMultilevel"/>
    <w:tmpl w:val="CFBAB2B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A95106"/>
    <w:multiLevelType w:val="hybridMultilevel"/>
    <w:tmpl w:val="3A08CA9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8E1FEA"/>
    <w:multiLevelType w:val="hybridMultilevel"/>
    <w:tmpl w:val="122EE4B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1F3B97"/>
    <w:multiLevelType w:val="hybridMultilevel"/>
    <w:tmpl w:val="BB948FE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0D4210"/>
    <w:multiLevelType w:val="hybridMultilevel"/>
    <w:tmpl w:val="232C977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1AA7491"/>
    <w:multiLevelType w:val="hybridMultilevel"/>
    <w:tmpl w:val="6712A87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6F12A6"/>
    <w:multiLevelType w:val="hybridMultilevel"/>
    <w:tmpl w:val="16DA32AA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4765D6"/>
    <w:multiLevelType w:val="hybridMultilevel"/>
    <w:tmpl w:val="30102BB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</w:num>
  <w:num w:numId="4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0"/>
    <w:lvlOverride w:ilvl="0">
      <w:startOverride w:val="1"/>
    </w:lvlOverride>
  </w:num>
  <w:num w:numId="43">
    <w:abstractNumId w:val="20"/>
  </w:num>
  <w:num w:numId="4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A4B74"/>
    <w:rsid w:val="000E5C68"/>
    <w:rsid w:val="006A4B74"/>
    <w:rsid w:val="00C95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B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4B7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A4B7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oleObject" Target="embeddings/oleObject1.bin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http://im6-tub.yandex.net/i?id=66097607-07&amp;tov=6" TargetMode="External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2446</Words>
  <Characters>13948</Characters>
  <Application>Microsoft Office Word</Application>
  <DocSecurity>0</DocSecurity>
  <Lines>116</Lines>
  <Paragraphs>32</Paragraphs>
  <ScaleCrop>false</ScaleCrop>
  <Company>Microsoft</Company>
  <LinksUpToDate>false</LinksUpToDate>
  <CharactersWithSpaces>16362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2012-05-09T10:51:00Z</dcterms:created>
  <dcterms:modified xsi:type="dcterms:W3CDTF">2012-05-09T10:52:00Z</dcterms:modified>
</cp:coreProperties>
</file>